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RFK Jr. Taps Drug Chief From Revolving Door He Vowed to Close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https://news.bloomberglaw.com/health-law-and-business/fdas-drug-chief-pick-at-odds-with-rfk-jr-s-revolving-door-vow?context=search&amp;index=0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FDA Seeks Staff Volunteers to Replace Recently Laid-Off Workers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https://news.bloomberglaw.com/health-law-and-business/fda-staff-seek-volunteers-for-contracts-work-depleted-by-layoffs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Pharma Lobby Thread Needles as Trump Agenda Challenges Industry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https://news.bloomberglaw.com/health-law-and-business/pharma-lobby-threads-needle-as-trump-agenda-challenges-industry?context=search&amp;index=13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s.bloomberglaw.com/health-law-and-business/fdas-drug-chief-pick-at-odds-with-rfk-jr-s-revolving-door-vow?context=search&amp;index=0" TargetMode="External"/><Relationship Id="rId7" Type="http://schemas.openxmlformats.org/officeDocument/2006/relationships/hyperlink" Target="https://news.bloomberglaw.com/health-law-and-business/fda-staff-seek-volunteers-for-contracts-work-depleted-by-layoffs" TargetMode="External"/><Relationship Id="rId8" Type="http://schemas.openxmlformats.org/officeDocument/2006/relationships/hyperlink" Target="https://news.bloomberglaw.com/health-law-and-business/pharma-lobby-threads-needle-as-trump-agenda-challenges-industry?context=search&amp;index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